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bookmarkStart w:id="0" w:name="_Hlk11159794"/>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bookmarkEnd w:id="0"/>
    </w:p>
    <w:p w14:paraId="0C6086A2" w14:textId="77777777" w:rsidR="008F2E44" w:rsidRDefault="008F2E44" w:rsidP="008F2E44">
      <w:pPr>
        <w:tabs>
          <w:tab w:val="left" w:pos="2835"/>
        </w:tabs>
        <w:spacing w:before="240" w:after="240"/>
        <w:ind w:left="2835" w:hanging="2835"/>
        <w:jc w:val="center"/>
        <w:rPr>
          <w:rFonts w:asciiTheme="minorHAnsi" w:hAnsiTheme="minorHAnsi" w:cstheme="minorHAnsi"/>
          <w:b/>
          <w:sz w:val="28"/>
          <w:szCs w:val="28"/>
          <w:lang w:val="en-GB"/>
        </w:rPr>
      </w:pPr>
      <w:bookmarkStart w:id="1" w:name="_Hlk79027610"/>
    </w:p>
    <w:p w14:paraId="002A6A00" w14:textId="1CC1DFFB" w:rsidR="004E36AD" w:rsidRPr="008F2E44" w:rsidRDefault="004E36AD" w:rsidP="008F2E44">
      <w:pPr>
        <w:tabs>
          <w:tab w:val="left" w:pos="2835"/>
        </w:tabs>
        <w:spacing w:before="240" w:after="240"/>
        <w:ind w:left="2835" w:hanging="2835"/>
        <w:jc w:val="center"/>
        <w:rPr>
          <w:rFonts w:asciiTheme="minorHAnsi" w:hAnsiTheme="minorHAnsi" w:cstheme="minorHAnsi"/>
          <w:sz w:val="28"/>
          <w:szCs w:val="28"/>
          <w:lang w:val="en-GB" w:eastAsia="ko-KR"/>
        </w:rPr>
      </w:pPr>
      <w:r w:rsidRPr="008F2E44">
        <w:rPr>
          <w:rFonts w:asciiTheme="minorHAnsi" w:hAnsiTheme="minorHAnsi" w:cstheme="minorHAnsi"/>
          <w:b/>
          <w:sz w:val="28"/>
          <w:szCs w:val="28"/>
          <w:lang w:val="en-GB"/>
        </w:rPr>
        <w:t>Procurement No:</w:t>
      </w:r>
      <w:r w:rsidR="0054204E">
        <w:rPr>
          <w:rFonts w:asciiTheme="minorHAnsi" w:hAnsiTheme="minorHAnsi" w:cstheme="minorHAnsi"/>
          <w:b/>
          <w:sz w:val="28"/>
          <w:szCs w:val="28"/>
          <w:lang w:val="en-GB"/>
        </w:rPr>
        <w:t xml:space="preserve"> </w:t>
      </w:r>
      <w:bookmarkStart w:id="2" w:name="Number"/>
      <w:r w:rsidR="0054204E" w:rsidRPr="00E01B66">
        <w:rPr>
          <w:rStyle w:val="Strong"/>
          <w:bCs w:val="0"/>
        </w:rPr>
        <w:t>RFQ-</w:t>
      </w:r>
      <w:bookmarkEnd w:id="2"/>
      <w:r w:rsidR="00FC706E">
        <w:rPr>
          <w:rStyle w:val="Strong"/>
          <w:bCs w:val="0"/>
        </w:rPr>
        <w:t>43-G014-24</w:t>
      </w:r>
      <w:bookmarkStart w:id="3" w:name="_GoBack"/>
      <w:bookmarkEnd w:id="3"/>
      <w:r w:rsidRPr="008F2E44">
        <w:rPr>
          <w:rFonts w:asciiTheme="minorHAnsi" w:hAnsiTheme="minorHAnsi" w:cstheme="minorHAnsi"/>
          <w:sz w:val="28"/>
          <w:szCs w:val="28"/>
          <w:lang w:val="en-GB"/>
        </w:rPr>
        <w:tab/>
      </w:r>
    </w:p>
    <w:bookmarkEnd w:id="1"/>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1A7124" w:rsidRDefault="00C44890" w:rsidP="00C44890">
      <w:pPr>
        <w:pStyle w:val="Heading2"/>
        <w:rPr>
          <w:rFonts w:asciiTheme="minorHAnsi" w:hAnsiTheme="minorHAnsi" w:cstheme="minorHAnsi"/>
          <w:sz w:val="24"/>
          <w:szCs w:val="24"/>
        </w:rPr>
      </w:pPr>
      <w:bookmarkStart w:id="4" w:name="_Toc419729571"/>
      <w:bookmarkStart w:id="5" w:name="_Toc11156577"/>
      <w:r w:rsidRPr="001A7124">
        <w:rPr>
          <w:rFonts w:asciiTheme="minorHAnsi" w:hAnsiTheme="minorHAnsi" w:cstheme="minorHAnsi"/>
          <w:sz w:val="24"/>
          <w:szCs w:val="24"/>
        </w:rPr>
        <w:lastRenderedPageBreak/>
        <w:t>Specification</w:t>
      </w:r>
      <w:bookmarkEnd w:id="4"/>
    </w:p>
    <w:p w14:paraId="3E6BBCE8" w14:textId="66DA248E" w:rsidR="00C44890" w:rsidRPr="001A7124" w:rsidRDefault="00C44890" w:rsidP="00C44890">
      <w:pPr>
        <w:pStyle w:val="Heading3"/>
        <w:rPr>
          <w:rFonts w:asciiTheme="minorHAnsi" w:hAnsiTheme="minorHAnsi" w:cstheme="minorHAnsi"/>
          <w:sz w:val="24"/>
        </w:rPr>
      </w:pPr>
      <w:bookmarkStart w:id="6" w:name="_Toc293504682"/>
      <w:bookmarkStart w:id="7" w:name="_Toc419729572"/>
      <w:bookmarkStart w:id="8" w:name="_Toc292659306"/>
      <w:r w:rsidRPr="001A7124">
        <w:rPr>
          <w:rFonts w:asciiTheme="minorHAnsi" w:hAnsiTheme="minorHAnsi" w:cstheme="minorHAnsi"/>
          <w:sz w:val="24"/>
        </w:rPr>
        <w:t>Background</w:t>
      </w:r>
      <w:bookmarkEnd w:id="6"/>
      <w:bookmarkEnd w:id="7"/>
    </w:p>
    <w:p w14:paraId="397F750B" w14:textId="77777777" w:rsidR="0054204E" w:rsidRDefault="0054204E" w:rsidP="00755A12">
      <w:pPr>
        <w:pStyle w:val="ListParagraph"/>
        <w:ind w:leftChars="0" w:left="720"/>
        <w:rPr>
          <w:rFonts w:asciiTheme="minorHAnsi" w:eastAsia="Malgun Gothic" w:hAnsiTheme="minorHAnsi" w:cstheme="minorHAnsi"/>
          <w:kern w:val="0"/>
          <w:sz w:val="24"/>
          <w:szCs w:val="24"/>
          <w:lang w:val="en-GB" w:eastAsia="en-US"/>
        </w:rPr>
      </w:pPr>
      <w:bookmarkStart w:id="9" w:name="_Hlk71562343"/>
      <w:bookmarkStart w:id="10" w:name="_Toc312171709"/>
      <w:r w:rsidRPr="0054204E">
        <w:rPr>
          <w:rFonts w:asciiTheme="minorHAnsi" w:eastAsia="Malgun Gothic" w:hAnsiTheme="minorHAnsi" w:cstheme="minorHAnsi"/>
          <w:kern w:val="0"/>
          <w:sz w:val="24"/>
          <w:szCs w:val="24"/>
          <w:lang w:val="en-GB" w:eastAsia="en-US"/>
        </w:rPr>
        <w:t xml:space="preserve">The purpose of this tender is to seek a CIF price in AUD local currency from any Registered Supplier willing to furnish a 20-foot container with 50 sets of flexi-tanks. This procurement will be carried out over a two-year period under a framework agreement. Further details or specs for the flexi-tank and other attachments are provided below: </w:t>
      </w:r>
    </w:p>
    <w:p w14:paraId="3EA19FBA" w14:textId="7F820179" w:rsidR="006C64C0" w:rsidRPr="001A7124" w:rsidRDefault="006C64C0" w:rsidP="00755A12">
      <w:pPr>
        <w:pStyle w:val="ListParagraph"/>
        <w:ind w:leftChars="0" w:left="720"/>
        <w:rPr>
          <w:rFonts w:asciiTheme="minorHAnsi" w:hAnsiTheme="minorHAnsi" w:cstheme="minorHAnsi"/>
          <w:sz w:val="24"/>
          <w:szCs w:val="24"/>
          <w:lang w:val="en-GB"/>
        </w:rPr>
      </w:pPr>
      <w:r w:rsidRPr="001A7124">
        <w:rPr>
          <w:rFonts w:asciiTheme="minorHAnsi" w:hAnsiTheme="minorHAnsi" w:cstheme="minorHAnsi"/>
          <w:b/>
          <w:bCs/>
          <w:sz w:val="24"/>
          <w:szCs w:val="24"/>
          <w:lang w:val="en-GB"/>
        </w:rPr>
        <w:t>Quantity: in a 20ft Container</w:t>
      </w:r>
    </w:p>
    <w:p w14:paraId="59796E19" w14:textId="77777777" w:rsidR="006C64C0" w:rsidRPr="001A7124" w:rsidRDefault="006C64C0" w:rsidP="006C64C0">
      <w:pPr>
        <w:pStyle w:val="ListParagraph"/>
        <w:ind w:leftChars="0" w:left="720"/>
        <w:rPr>
          <w:rFonts w:asciiTheme="minorHAnsi" w:hAnsiTheme="minorHAnsi" w:cstheme="minorHAnsi"/>
          <w:sz w:val="24"/>
          <w:szCs w:val="24"/>
          <w:lang w:val="en-GB"/>
        </w:rPr>
      </w:pPr>
      <w:r w:rsidRPr="001A7124">
        <w:rPr>
          <w:rFonts w:asciiTheme="minorHAnsi" w:hAnsiTheme="minorHAnsi" w:cstheme="minorHAnsi"/>
          <w:b/>
          <w:bCs/>
          <w:sz w:val="24"/>
          <w:szCs w:val="24"/>
          <w:lang w:val="en-GB"/>
        </w:rPr>
        <w:t xml:space="preserve"> </w:t>
      </w:r>
      <w:r w:rsidRPr="001A7124">
        <w:rPr>
          <w:rFonts w:asciiTheme="minorHAnsi" w:hAnsiTheme="minorHAnsi" w:cstheme="minorHAnsi"/>
          <w:sz w:val="24"/>
          <w:szCs w:val="24"/>
          <w:lang w:val="en-GB"/>
        </w:rPr>
        <w:t xml:space="preserve">50 Sets of Flexi tanks </w:t>
      </w:r>
    </w:p>
    <w:p w14:paraId="22819285" w14:textId="77777777" w:rsidR="006C64C0" w:rsidRPr="001A7124" w:rsidRDefault="006C64C0" w:rsidP="006C64C0">
      <w:pPr>
        <w:pStyle w:val="ListParagraph"/>
        <w:ind w:leftChars="0" w:left="72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 50 Rolls of Corrugated Papers</w:t>
      </w:r>
    </w:p>
    <w:p w14:paraId="5FDEBF32" w14:textId="77777777" w:rsidR="006C64C0" w:rsidRPr="001A7124" w:rsidRDefault="006C64C0" w:rsidP="006C64C0">
      <w:pPr>
        <w:pStyle w:val="ListParagraph"/>
        <w:ind w:leftChars="0" w:left="72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 50 Pcs of Cardboards</w:t>
      </w:r>
    </w:p>
    <w:p w14:paraId="7F59DAEB" w14:textId="77777777" w:rsidR="006C64C0" w:rsidRPr="001A7124" w:rsidRDefault="006C64C0" w:rsidP="006C64C0">
      <w:pPr>
        <w:pStyle w:val="ListParagraph"/>
        <w:numPr>
          <w:ilvl w:val="0"/>
          <w:numId w:val="20"/>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Pcs of Press Foam Strips</w:t>
      </w:r>
    </w:p>
    <w:p w14:paraId="35306FF1" w14:textId="77777777" w:rsidR="006C64C0" w:rsidRPr="001A7124" w:rsidRDefault="006C64C0" w:rsidP="006C64C0">
      <w:pPr>
        <w:pStyle w:val="ListParagraph"/>
        <w:ind w:leftChars="0" w:left="72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 02 PLTS of 100 pcs Frame Bulkheads</w:t>
      </w:r>
    </w:p>
    <w:p w14:paraId="1E435315" w14:textId="77777777" w:rsidR="006C64C0" w:rsidRPr="001A7124" w:rsidRDefault="006C64C0" w:rsidP="006C64C0">
      <w:pPr>
        <w:pStyle w:val="ListParagraph"/>
        <w:numPr>
          <w:ilvl w:val="0"/>
          <w:numId w:val="17"/>
        </w:numPr>
        <w:ind w:leftChars="0"/>
        <w:rPr>
          <w:rFonts w:asciiTheme="minorHAnsi" w:hAnsiTheme="minorHAnsi" w:cstheme="minorHAnsi"/>
          <w:sz w:val="24"/>
          <w:szCs w:val="24"/>
          <w:lang w:val="en-GB"/>
        </w:rPr>
      </w:pPr>
      <w:r w:rsidRPr="001A7124">
        <w:rPr>
          <w:rFonts w:asciiTheme="minorHAnsi" w:hAnsiTheme="minorHAnsi" w:cstheme="minorHAnsi"/>
          <w:b/>
          <w:bCs/>
          <w:sz w:val="24"/>
          <w:szCs w:val="24"/>
          <w:lang w:val="en-GB"/>
        </w:rPr>
        <w:t xml:space="preserve">Flexi tank Information &amp; Specification: </w:t>
      </w:r>
    </w:p>
    <w:p w14:paraId="17D72100" w14:textId="77777777" w:rsidR="006C64C0" w:rsidRPr="001A7124" w:rsidRDefault="006C64C0" w:rsidP="006C64C0">
      <w:pPr>
        <w:pStyle w:val="ListParagraph"/>
        <w:numPr>
          <w:ilvl w:val="0"/>
          <w:numId w:val="18"/>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Flexi tank Serial Number – 240211041442</w:t>
      </w:r>
    </w:p>
    <w:p w14:paraId="3319C4B5" w14:textId="77777777" w:rsidR="006C64C0" w:rsidRPr="001A7124" w:rsidRDefault="006C64C0" w:rsidP="006C64C0">
      <w:pPr>
        <w:pStyle w:val="ListParagraph"/>
        <w:numPr>
          <w:ilvl w:val="0"/>
          <w:numId w:val="18"/>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Flexi tank Model / Name – 24CBM Bottom Fill / Discharge Flexi tank </w:t>
      </w:r>
    </w:p>
    <w:p w14:paraId="7E9C2712" w14:textId="77777777" w:rsidR="006C64C0" w:rsidRPr="001A7124" w:rsidRDefault="006C64C0" w:rsidP="006C64C0">
      <w:pPr>
        <w:pStyle w:val="ListParagraph"/>
        <w:numPr>
          <w:ilvl w:val="0"/>
          <w:numId w:val="18"/>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Flexi tank Nominal Volume Capacity – 24,000 Litre</w:t>
      </w:r>
    </w:p>
    <w:p w14:paraId="4793DD24" w14:textId="77777777" w:rsidR="006C64C0" w:rsidRPr="001A7124" w:rsidRDefault="006C64C0" w:rsidP="006C64C0">
      <w:pPr>
        <w:pStyle w:val="ListParagraph"/>
        <w:numPr>
          <w:ilvl w:val="0"/>
          <w:numId w:val="18"/>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Flexi tank number of Layers – 5 as detailed and tabulated below,</w:t>
      </w:r>
    </w:p>
    <w:p w14:paraId="0E9794CF" w14:textId="77777777" w:rsidR="006C64C0" w:rsidRPr="001A7124" w:rsidRDefault="006C64C0" w:rsidP="006C64C0">
      <w:pPr>
        <w:pStyle w:val="ListParagraph"/>
        <w:ind w:leftChars="0" w:left="1440"/>
        <w:rPr>
          <w:rFonts w:asciiTheme="minorHAnsi" w:hAnsiTheme="minorHAnsi" w:cstheme="minorHAnsi"/>
          <w:sz w:val="24"/>
          <w:szCs w:val="24"/>
          <w:lang w:val="en-GB"/>
        </w:rPr>
      </w:pPr>
    </w:p>
    <w:tbl>
      <w:tblPr>
        <w:tblStyle w:val="TableGrid"/>
        <w:tblW w:w="0" w:type="auto"/>
        <w:tblInd w:w="1440" w:type="dxa"/>
        <w:tblLook w:val="04A0" w:firstRow="1" w:lastRow="0" w:firstColumn="1" w:lastColumn="0" w:noHBand="0" w:noVBand="1"/>
      </w:tblPr>
      <w:tblGrid>
        <w:gridCol w:w="2241"/>
        <w:gridCol w:w="1793"/>
        <w:gridCol w:w="2087"/>
        <w:gridCol w:w="2032"/>
      </w:tblGrid>
      <w:tr w:rsidR="006C64C0" w:rsidRPr="001A7124" w14:paraId="58E45178" w14:textId="77777777" w:rsidTr="001513E1">
        <w:trPr>
          <w:trHeight w:val="325"/>
        </w:trPr>
        <w:tc>
          <w:tcPr>
            <w:tcW w:w="2241" w:type="dxa"/>
          </w:tcPr>
          <w:p w14:paraId="68347DCC"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5 layers for a flexi tank</w:t>
            </w:r>
          </w:p>
        </w:tc>
        <w:tc>
          <w:tcPr>
            <w:tcW w:w="1793" w:type="dxa"/>
          </w:tcPr>
          <w:p w14:paraId="40CAE894"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Material</w:t>
            </w:r>
          </w:p>
        </w:tc>
        <w:tc>
          <w:tcPr>
            <w:tcW w:w="2087" w:type="dxa"/>
          </w:tcPr>
          <w:p w14:paraId="43495E11"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Thickness</w:t>
            </w:r>
          </w:p>
        </w:tc>
        <w:tc>
          <w:tcPr>
            <w:tcW w:w="2032" w:type="dxa"/>
          </w:tcPr>
          <w:p w14:paraId="70AA8605"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 xml:space="preserve">Weight / </w:t>
            </w:r>
            <w:proofErr w:type="spellStart"/>
            <w:r w:rsidRPr="001A7124">
              <w:rPr>
                <w:rFonts w:asciiTheme="minorHAnsi" w:hAnsiTheme="minorHAnsi" w:cstheme="minorHAnsi"/>
                <w:b/>
                <w:bCs/>
                <w:i/>
                <w:iCs/>
                <w:sz w:val="24"/>
                <w:szCs w:val="24"/>
                <w:lang w:val="en-GB"/>
              </w:rPr>
              <w:t>sq</w:t>
            </w:r>
            <w:proofErr w:type="spellEnd"/>
            <w:r w:rsidRPr="001A7124">
              <w:rPr>
                <w:rFonts w:asciiTheme="minorHAnsi" w:hAnsiTheme="minorHAnsi" w:cstheme="minorHAnsi"/>
                <w:b/>
                <w:bCs/>
                <w:i/>
                <w:iCs/>
                <w:sz w:val="24"/>
                <w:szCs w:val="24"/>
                <w:lang w:val="en-GB"/>
              </w:rPr>
              <w:t xml:space="preserve"> meter</w:t>
            </w:r>
          </w:p>
        </w:tc>
      </w:tr>
      <w:tr w:rsidR="006C64C0" w:rsidRPr="001A7124" w14:paraId="43179705" w14:textId="77777777" w:rsidTr="001513E1">
        <w:tc>
          <w:tcPr>
            <w:tcW w:w="2241" w:type="dxa"/>
          </w:tcPr>
          <w:p w14:paraId="4A1658E9"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Layer 1</w:t>
            </w:r>
          </w:p>
        </w:tc>
        <w:tc>
          <w:tcPr>
            <w:tcW w:w="1793" w:type="dxa"/>
          </w:tcPr>
          <w:p w14:paraId="565DC732"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PP</w:t>
            </w:r>
          </w:p>
        </w:tc>
        <w:tc>
          <w:tcPr>
            <w:tcW w:w="2087" w:type="dxa"/>
          </w:tcPr>
          <w:p w14:paraId="66AFC039"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334micron</w:t>
            </w:r>
          </w:p>
        </w:tc>
        <w:tc>
          <w:tcPr>
            <w:tcW w:w="2032" w:type="dxa"/>
          </w:tcPr>
          <w:p w14:paraId="7F6E3C98"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170gsm</w:t>
            </w:r>
          </w:p>
        </w:tc>
      </w:tr>
      <w:tr w:rsidR="006C64C0" w:rsidRPr="001A7124" w14:paraId="6034F6A6" w14:textId="77777777" w:rsidTr="001513E1">
        <w:tc>
          <w:tcPr>
            <w:tcW w:w="2241" w:type="dxa"/>
          </w:tcPr>
          <w:p w14:paraId="7B0961C5"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Layer 2</w:t>
            </w:r>
          </w:p>
        </w:tc>
        <w:tc>
          <w:tcPr>
            <w:tcW w:w="1793" w:type="dxa"/>
          </w:tcPr>
          <w:p w14:paraId="31F8C34B"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PE</w:t>
            </w:r>
          </w:p>
        </w:tc>
        <w:tc>
          <w:tcPr>
            <w:tcW w:w="2087" w:type="dxa"/>
          </w:tcPr>
          <w:p w14:paraId="2F68F07C"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125micron</w:t>
            </w:r>
          </w:p>
        </w:tc>
        <w:tc>
          <w:tcPr>
            <w:tcW w:w="2032" w:type="dxa"/>
          </w:tcPr>
          <w:p w14:paraId="67DE8F86"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115gsm</w:t>
            </w:r>
          </w:p>
        </w:tc>
      </w:tr>
      <w:tr w:rsidR="006C64C0" w:rsidRPr="001A7124" w14:paraId="004086A5" w14:textId="77777777" w:rsidTr="001513E1">
        <w:tc>
          <w:tcPr>
            <w:tcW w:w="2241" w:type="dxa"/>
          </w:tcPr>
          <w:p w14:paraId="6AE71884"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Layer 3</w:t>
            </w:r>
          </w:p>
        </w:tc>
        <w:tc>
          <w:tcPr>
            <w:tcW w:w="1793" w:type="dxa"/>
          </w:tcPr>
          <w:p w14:paraId="3EA47478"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PE</w:t>
            </w:r>
          </w:p>
        </w:tc>
        <w:tc>
          <w:tcPr>
            <w:tcW w:w="2087" w:type="dxa"/>
          </w:tcPr>
          <w:p w14:paraId="4614E474"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125micron</w:t>
            </w:r>
          </w:p>
        </w:tc>
        <w:tc>
          <w:tcPr>
            <w:tcW w:w="2032" w:type="dxa"/>
          </w:tcPr>
          <w:p w14:paraId="2A8D0D35"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115gsm</w:t>
            </w:r>
          </w:p>
        </w:tc>
      </w:tr>
      <w:tr w:rsidR="006C64C0" w:rsidRPr="001A7124" w14:paraId="2CCC2D0D" w14:textId="77777777" w:rsidTr="001513E1">
        <w:tc>
          <w:tcPr>
            <w:tcW w:w="2241" w:type="dxa"/>
          </w:tcPr>
          <w:p w14:paraId="467A19FE"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Layer 4</w:t>
            </w:r>
          </w:p>
        </w:tc>
        <w:tc>
          <w:tcPr>
            <w:tcW w:w="1793" w:type="dxa"/>
          </w:tcPr>
          <w:p w14:paraId="55440C00"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PE</w:t>
            </w:r>
          </w:p>
        </w:tc>
        <w:tc>
          <w:tcPr>
            <w:tcW w:w="2087" w:type="dxa"/>
          </w:tcPr>
          <w:p w14:paraId="2E8D455A"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125micron</w:t>
            </w:r>
          </w:p>
        </w:tc>
        <w:tc>
          <w:tcPr>
            <w:tcW w:w="2032" w:type="dxa"/>
          </w:tcPr>
          <w:p w14:paraId="7CAA5001"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115gsm</w:t>
            </w:r>
          </w:p>
        </w:tc>
      </w:tr>
      <w:tr w:rsidR="006C64C0" w:rsidRPr="001A7124" w14:paraId="4B4FC420" w14:textId="77777777" w:rsidTr="001513E1">
        <w:tc>
          <w:tcPr>
            <w:tcW w:w="2241" w:type="dxa"/>
          </w:tcPr>
          <w:p w14:paraId="2FE91AC6"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Layer 5</w:t>
            </w:r>
          </w:p>
        </w:tc>
        <w:tc>
          <w:tcPr>
            <w:tcW w:w="1793" w:type="dxa"/>
          </w:tcPr>
          <w:p w14:paraId="1CB4E99C"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PE</w:t>
            </w:r>
          </w:p>
        </w:tc>
        <w:tc>
          <w:tcPr>
            <w:tcW w:w="2087" w:type="dxa"/>
          </w:tcPr>
          <w:p w14:paraId="6372CAAE"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125micron</w:t>
            </w:r>
          </w:p>
        </w:tc>
        <w:tc>
          <w:tcPr>
            <w:tcW w:w="2032" w:type="dxa"/>
          </w:tcPr>
          <w:p w14:paraId="45D65A37"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115gsm</w:t>
            </w:r>
          </w:p>
        </w:tc>
      </w:tr>
    </w:tbl>
    <w:p w14:paraId="4E23D8CA" w14:textId="77777777" w:rsidR="006C64C0" w:rsidRPr="001A7124" w:rsidRDefault="006C64C0" w:rsidP="006C64C0">
      <w:pPr>
        <w:pStyle w:val="ListParagraph"/>
        <w:ind w:leftChars="0" w:left="1440"/>
        <w:rPr>
          <w:rFonts w:asciiTheme="minorHAnsi" w:hAnsiTheme="minorHAnsi" w:cstheme="minorHAnsi"/>
          <w:sz w:val="24"/>
          <w:szCs w:val="24"/>
          <w:lang w:val="en-GB"/>
        </w:rPr>
      </w:pPr>
    </w:p>
    <w:p w14:paraId="50409D11" w14:textId="77777777" w:rsidR="006C64C0" w:rsidRPr="001A7124" w:rsidRDefault="006C64C0" w:rsidP="006C64C0">
      <w:pPr>
        <w:pStyle w:val="ListParagraph"/>
        <w:numPr>
          <w:ilvl w:val="0"/>
          <w:numId w:val="17"/>
        </w:numPr>
        <w:ind w:leftChars="0"/>
        <w:rPr>
          <w:rFonts w:asciiTheme="minorHAnsi" w:hAnsiTheme="minorHAnsi" w:cstheme="minorHAnsi"/>
          <w:b/>
          <w:bCs/>
          <w:sz w:val="24"/>
          <w:szCs w:val="24"/>
          <w:lang w:val="en-GB"/>
        </w:rPr>
      </w:pPr>
      <w:r w:rsidRPr="001A7124">
        <w:rPr>
          <w:rFonts w:asciiTheme="minorHAnsi" w:hAnsiTheme="minorHAnsi" w:cstheme="minorHAnsi"/>
          <w:b/>
          <w:bCs/>
          <w:sz w:val="24"/>
          <w:szCs w:val="24"/>
          <w:lang w:val="en-GB"/>
        </w:rPr>
        <w:t>Valve Configuration: (</w:t>
      </w:r>
      <w:r w:rsidRPr="001A7124">
        <w:rPr>
          <w:rFonts w:asciiTheme="minorHAnsi" w:hAnsiTheme="minorHAnsi" w:cstheme="minorHAnsi"/>
          <w:i/>
          <w:iCs/>
          <w:sz w:val="24"/>
          <w:szCs w:val="24"/>
          <w:lang w:val="en-GB"/>
        </w:rPr>
        <w:t>Bottom Fixed with Flexi tank</w:t>
      </w:r>
      <w:r w:rsidRPr="001A7124">
        <w:rPr>
          <w:rFonts w:asciiTheme="minorHAnsi" w:hAnsiTheme="minorHAnsi" w:cstheme="minorHAnsi"/>
          <w:b/>
          <w:bCs/>
          <w:sz w:val="24"/>
          <w:szCs w:val="24"/>
          <w:lang w:val="en-GB"/>
        </w:rPr>
        <w:t xml:space="preserve">) </w:t>
      </w:r>
    </w:p>
    <w:p w14:paraId="59D66D4A" w14:textId="77777777" w:rsidR="006C64C0" w:rsidRPr="001A7124" w:rsidRDefault="006C64C0" w:rsidP="006C64C0">
      <w:pPr>
        <w:ind w:left="1080"/>
        <w:rPr>
          <w:rFonts w:asciiTheme="minorHAnsi" w:hAnsiTheme="minorHAnsi" w:cstheme="minorHAnsi"/>
          <w:b/>
          <w:bCs/>
          <w:lang w:val="en-GB"/>
        </w:rPr>
      </w:pPr>
    </w:p>
    <w:tbl>
      <w:tblPr>
        <w:tblStyle w:val="TableGrid"/>
        <w:tblW w:w="8194" w:type="dxa"/>
        <w:tblInd w:w="1440" w:type="dxa"/>
        <w:tblLook w:val="04A0" w:firstRow="1" w:lastRow="0" w:firstColumn="1" w:lastColumn="0" w:noHBand="0" w:noVBand="1"/>
      </w:tblPr>
      <w:tblGrid>
        <w:gridCol w:w="2241"/>
        <w:gridCol w:w="1843"/>
        <w:gridCol w:w="2126"/>
        <w:gridCol w:w="1984"/>
      </w:tblGrid>
      <w:tr w:rsidR="006C64C0" w:rsidRPr="001A7124" w14:paraId="79EFA8DC" w14:textId="77777777" w:rsidTr="001513E1">
        <w:trPr>
          <w:trHeight w:val="176"/>
        </w:trPr>
        <w:tc>
          <w:tcPr>
            <w:tcW w:w="2241" w:type="dxa"/>
          </w:tcPr>
          <w:p w14:paraId="122BA11A"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Valve Type</w:t>
            </w:r>
          </w:p>
        </w:tc>
        <w:tc>
          <w:tcPr>
            <w:tcW w:w="1843" w:type="dxa"/>
          </w:tcPr>
          <w:p w14:paraId="2ED02788"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Model Number</w:t>
            </w:r>
          </w:p>
        </w:tc>
        <w:tc>
          <w:tcPr>
            <w:tcW w:w="2126" w:type="dxa"/>
          </w:tcPr>
          <w:p w14:paraId="02895205"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Design</w:t>
            </w:r>
          </w:p>
        </w:tc>
        <w:tc>
          <w:tcPr>
            <w:tcW w:w="1984" w:type="dxa"/>
          </w:tcPr>
          <w:p w14:paraId="691C3379" w14:textId="77777777" w:rsidR="006C64C0" w:rsidRPr="001A7124" w:rsidRDefault="006C64C0" w:rsidP="001513E1">
            <w:pPr>
              <w:pStyle w:val="ListParagraph"/>
              <w:ind w:leftChars="0" w:left="0"/>
              <w:jc w:val="center"/>
              <w:rPr>
                <w:rFonts w:asciiTheme="minorHAnsi" w:hAnsiTheme="minorHAnsi" w:cstheme="minorHAnsi"/>
                <w:b/>
                <w:bCs/>
                <w:i/>
                <w:iCs/>
                <w:sz w:val="24"/>
                <w:szCs w:val="24"/>
                <w:lang w:val="en-GB"/>
              </w:rPr>
            </w:pPr>
            <w:r w:rsidRPr="001A7124">
              <w:rPr>
                <w:rFonts w:asciiTheme="minorHAnsi" w:hAnsiTheme="minorHAnsi" w:cstheme="minorHAnsi"/>
                <w:b/>
                <w:bCs/>
                <w:i/>
                <w:iCs/>
                <w:sz w:val="24"/>
                <w:szCs w:val="24"/>
                <w:lang w:val="en-GB"/>
              </w:rPr>
              <w:t>Size</w:t>
            </w:r>
          </w:p>
        </w:tc>
      </w:tr>
      <w:tr w:rsidR="006C64C0" w:rsidRPr="001A7124" w14:paraId="662FA0B6" w14:textId="77777777" w:rsidTr="001513E1">
        <w:trPr>
          <w:trHeight w:val="459"/>
        </w:trPr>
        <w:tc>
          <w:tcPr>
            <w:tcW w:w="2241" w:type="dxa"/>
          </w:tcPr>
          <w:p w14:paraId="7A2DF315"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Bottom</w:t>
            </w:r>
          </w:p>
        </w:tc>
        <w:tc>
          <w:tcPr>
            <w:tcW w:w="1843" w:type="dxa"/>
          </w:tcPr>
          <w:p w14:paraId="4FD373E0"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104001</w:t>
            </w:r>
          </w:p>
        </w:tc>
        <w:tc>
          <w:tcPr>
            <w:tcW w:w="2126" w:type="dxa"/>
          </w:tcPr>
          <w:p w14:paraId="7E112CF7"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3” Butterfly Camlock Valve</w:t>
            </w:r>
          </w:p>
        </w:tc>
        <w:tc>
          <w:tcPr>
            <w:tcW w:w="1984" w:type="dxa"/>
          </w:tcPr>
          <w:p w14:paraId="73F702B4"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3”</w:t>
            </w:r>
          </w:p>
        </w:tc>
      </w:tr>
      <w:tr w:rsidR="006C64C0" w:rsidRPr="001A7124" w14:paraId="6AAFD3AB" w14:textId="77777777" w:rsidTr="001513E1">
        <w:tc>
          <w:tcPr>
            <w:tcW w:w="2241" w:type="dxa"/>
          </w:tcPr>
          <w:p w14:paraId="4C35408E"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Air Vent / Relief</w:t>
            </w:r>
          </w:p>
        </w:tc>
        <w:tc>
          <w:tcPr>
            <w:tcW w:w="1843" w:type="dxa"/>
          </w:tcPr>
          <w:p w14:paraId="31FA6AA4"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N/A</w:t>
            </w:r>
          </w:p>
        </w:tc>
        <w:tc>
          <w:tcPr>
            <w:tcW w:w="2126" w:type="dxa"/>
          </w:tcPr>
          <w:p w14:paraId="6ED9F45C"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N/A</w:t>
            </w:r>
          </w:p>
        </w:tc>
        <w:tc>
          <w:tcPr>
            <w:tcW w:w="1984" w:type="dxa"/>
          </w:tcPr>
          <w:p w14:paraId="3A806502" w14:textId="77777777" w:rsidR="006C64C0" w:rsidRPr="001A7124" w:rsidRDefault="006C64C0" w:rsidP="001513E1">
            <w:pPr>
              <w:pStyle w:val="ListParagraph"/>
              <w:ind w:leftChars="0" w:left="0"/>
              <w:jc w:val="center"/>
              <w:rPr>
                <w:rFonts w:asciiTheme="minorHAnsi" w:hAnsiTheme="minorHAnsi" w:cstheme="minorHAnsi"/>
                <w:sz w:val="24"/>
                <w:szCs w:val="24"/>
                <w:lang w:val="en-GB"/>
              </w:rPr>
            </w:pPr>
            <w:r w:rsidRPr="001A7124">
              <w:rPr>
                <w:rFonts w:asciiTheme="minorHAnsi" w:hAnsiTheme="minorHAnsi" w:cstheme="minorHAnsi"/>
                <w:sz w:val="24"/>
                <w:szCs w:val="24"/>
                <w:lang w:val="en-GB"/>
              </w:rPr>
              <w:t>N/A</w:t>
            </w:r>
          </w:p>
        </w:tc>
      </w:tr>
    </w:tbl>
    <w:p w14:paraId="76582E12" w14:textId="77777777" w:rsidR="006C64C0" w:rsidRPr="001A7124" w:rsidRDefault="006C64C0" w:rsidP="006C64C0">
      <w:pPr>
        <w:pStyle w:val="ListParagraph"/>
        <w:numPr>
          <w:ilvl w:val="0"/>
          <w:numId w:val="17"/>
        </w:numPr>
        <w:ind w:leftChars="0"/>
        <w:rPr>
          <w:rFonts w:asciiTheme="minorHAnsi" w:hAnsiTheme="minorHAnsi" w:cstheme="minorHAnsi"/>
          <w:b/>
          <w:bCs/>
          <w:sz w:val="24"/>
          <w:szCs w:val="24"/>
          <w:lang w:val="en-GB"/>
        </w:rPr>
      </w:pPr>
      <w:r w:rsidRPr="001A7124">
        <w:rPr>
          <w:rFonts w:asciiTheme="minorHAnsi" w:hAnsiTheme="minorHAnsi" w:cstheme="minorHAnsi"/>
          <w:b/>
          <w:bCs/>
          <w:sz w:val="24"/>
          <w:szCs w:val="24"/>
          <w:lang w:val="en-GB"/>
        </w:rPr>
        <w:lastRenderedPageBreak/>
        <w:t xml:space="preserve">Bulkhead Specification: </w:t>
      </w:r>
    </w:p>
    <w:p w14:paraId="2FEC5869" w14:textId="77777777" w:rsidR="006C64C0" w:rsidRPr="001A7124" w:rsidRDefault="006C64C0" w:rsidP="006C64C0">
      <w:pPr>
        <w:pStyle w:val="ListParagraph"/>
        <w:numPr>
          <w:ilvl w:val="4"/>
          <w:numId w:val="19"/>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Bulkhead Type – Adjustable Frame Bulkhead </w:t>
      </w:r>
    </w:p>
    <w:p w14:paraId="19086EF7" w14:textId="77777777" w:rsidR="006C64C0" w:rsidRPr="001A7124" w:rsidRDefault="006C64C0" w:rsidP="006C64C0">
      <w:pPr>
        <w:pStyle w:val="ListParagraph"/>
        <w:numPr>
          <w:ilvl w:val="4"/>
          <w:numId w:val="19"/>
        </w:numPr>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Two-piece welded gate carbon steel</w:t>
      </w:r>
    </w:p>
    <w:bookmarkEnd w:id="9"/>
    <w:p w14:paraId="7ED267E2" w14:textId="77777777" w:rsidR="006C64C0" w:rsidRPr="001A7124" w:rsidRDefault="006C64C0" w:rsidP="00BC0A2D">
      <w:pPr>
        <w:rPr>
          <w:rFonts w:asciiTheme="minorHAnsi" w:hAnsiTheme="minorHAnsi" w:cstheme="minorHAnsi"/>
          <w:lang w:val="en-GB"/>
        </w:rPr>
      </w:pPr>
    </w:p>
    <w:p w14:paraId="65110AA2" w14:textId="77777777" w:rsidR="0054204E" w:rsidRDefault="00755A12" w:rsidP="00C44890">
      <w:pPr>
        <w:pStyle w:val="Heading3"/>
        <w:rPr>
          <w:rFonts w:asciiTheme="minorHAnsi" w:hAnsiTheme="minorHAnsi" w:cstheme="minorHAnsi"/>
          <w:b w:val="0"/>
          <w:sz w:val="24"/>
          <w:lang w:val="en-GB"/>
        </w:rPr>
      </w:pPr>
      <w:proofErr w:type="spellStart"/>
      <w:r w:rsidRPr="00755A12">
        <w:rPr>
          <w:rFonts w:asciiTheme="minorHAnsi" w:hAnsiTheme="minorHAnsi" w:cstheme="minorHAnsi"/>
          <w:b w:val="0"/>
          <w:sz w:val="24"/>
          <w:lang w:val="en-GB"/>
        </w:rPr>
        <w:t>Flexitanks</w:t>
      </w:r>
      <w:proofErr w:type="spellEnd"/>
      <w:r w:rsidRPr="00755A12">
        <w:rPr>
          <w:rFonts w:asciiTheme="minorHAnsi" w:hAnsiTheme="minorHAnsi" w:cstheme="minorHAnsi"/>
          <w:b w:val="0"/>
          <w:sz w:val="24"/>
          <w:lang w:val="en-GB"/>
        </w:rPr>
        <w:t xml:space="preserve"> are liquid bulk material flexible storage containers that are primarily used by KCDL in the packaging of finished copra crude oil (CNO) for exporting purposes. Therefore, in order to maintain KCDL's continuous operation through CNO exporting, it is critical to ensure that these tanks are available at all times and must be ordered at least 7-8 times per year. </w:t>
      </w:r>
    </w:p>
    <w:p w14:paraId="000280F4" w14:textId="1A590B3E" w:rsidR="00C44890" w:rsidRPr="001A7124" w:rsidRDefault="002A4740" w:rsidP="00C44890">
      <w:pPr>
        <w:pStyle w:val="Heading3"/>
        <w:rPr>
          <w:rFonts w:asciiTheme="minorHAnsi" w:hAnsiTheme="minorHAnsi" w:cstheme="minorHAnsi"/>
          <w:sz w:val="24"/>
          <w:lang w:val="en-GB"/>
        </w:rPr>
      </w:pPr>
      <w:r w:rsidRPr="001A7124">
        <w:rPr>
          <w:rFonts w:asciiTheme="minorHAnsi" w:hAnsiTheme="minorHAnsi" w:cstheme="minorHAnsi"/>
          <w:sz w:val="24"/>
          <w:lang w:val="en-GB"/>
        </w:rPr>
        <w:t>Requirements</w:t>
      </w:r>
    </w:p>
    <w:p w14:paraId="12BF243A" w14:textId="77777777" w:rsidR="008150AB" w:rsidRPr="001A7124" w:rsidRDefault="008150AB" w:rsidP="008150AB">
      <w:pPr>
        <w:rPr>
          <w:rFonts w:asciiTheme="minorHAnsi" w:hAnsiTheme="minorHAnsi" w:cstheme="minorHAnsi"/>
          <w:lang w:val="en-GB"/>
        </w:rPr>
      </w:pPr>
      <w:bookmarkStart w:id="11" w:name="_Toc308102003"/>
      <w:r w:rsidRPr="001A7124">
        <w:rPr>
          <w:rFonts w:asciiTheme="minorHAnsi" w:hAnsiTheme="minorHAnsi" w:cstheme="minorHAnsi"/>
          <w:lang w:val="en-GB"/>
        </w:rPr>
        <w:t xml:space="preserve">All supporting documentation must be in English. The following supporting documents should be provided </w:t>
      </w:r>
    </w:p>
    <w:p w14:paraId="49DD7C11" w14:textId="77777777" w:rsidR="008150AB" w:rsidRPr="001A7124" w:rsidRDefault="008150AB" w:rsidP="008150AB">
      <w:pPr>
        <w:rPr>
          <w:rFonts w:asciiTheme="minorHAnsi" w:hAnsiTheme="minorHAnsi" w:cstheme="minorHAnsi"/>
          <w:lang w:val="en-GB"/>
        </w:rPr>
      </w:pPr>
    </w:p>
    <w:p w14:paraId="50ED7E74" w14:textId="4C140B79"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Business Registration with nature of business indication that the tenderer is capable to order </w:t>
      </w:r>
      <w:r w:rsidR="00B41B90" w:rsidRPr="001A7124">
        <w:rPr>
          <w:rFonts w:asciiTheme="minorHAnsi" w:hAnsiTheme="minorHAnsi" w:cstheme="minorHAnsi"/>
          <w:sz w:val="24"/>
          <w:szCs w:val="24"/>
          <w:lang w:val="en-GB"/>
        </w:rPr>
        <w:t>Flexi tanks</w:t>
      </w:r>
      <w:r w:rsidRPr="001A7124">
        <w:rPr>
          <w:rFonts w:asciiTheme="minorHAnsi" w:hAnsiTheme="minorHAnsi" w:cstheme="minorHAnsi"/>
          <w:sz w:val="24"/>
          <w:szCs w:val="24"/>
          <w:lang w:val="en-GB"/>
        </w:rPr>
        <w:t xml:space="preserve"> in bulk. Failure to provide such registration will result in disqualification of the tenderer</w:t>
      </w:r>
      <w:r w:rsidR="00AB171C">
        <w:rPr>
          <w:rFonts w:asciiTheme="minorHAnsi" w:hAnsiTheme="minorHAnsi" w:cstheme="minorHAnsi"/>
          <w:sz w:val="24"/>
          <w:szCs w:val="24"/>
          <w:lang w:val="en-GB"/>
        </w:rPr>
        <w:t xml:space="preserve">. This is applicable only for international Tenderers </w:t>
      </w:r>
    </w:p>
    <w:p w14:paraId="4218FFA8" w14:textId="77777777"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Signed certificate for compliance form should be provided. (Failure will result in disqualifying the tenderer)</w:t>
      </w:r>
    </w:p>
    <w:p w14:paraId="5414AFDD" w14:textId="060A2879"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 xml:space="preserve">Valid business </w:t>
      </w:r>
      <w:r w:rsidR="00AB171C">
        <w:rPr>
          <w:rFonts w:asciiTheme="minorHAnsi" w:hAnsiTheme="minorHAnsi" w:cstheme="minorHAnsi"/>
          <w:sz w:val="24"/>
          <w:szCs w:val="24"/>
          <w:lang w:val="en-GB"/>
        </w:rPr>
        <w:t xml:space="preserve">license from the relevant Councils </w:t>
      </w:r>
    </w:p>
    <w:p w14:paraId="38AB9757" w14:textId="77777777"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Tax clearance letter from Tax Office for tax registered companies (Failure to provide will result in rejection of the tender)</w:t>
      </w:r>
    </w:p>
    <w:p w14:paraId="29D9A738" w14:textId="77777777"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Bank statement (To ensure the companies have their financial capacity to do the procurement, this requirement should be provided. Failure to provide will result in the disqualification of the tender)</w:t>
      </w:r>
    </w:p>
    <w:p w14:paraId="1DF0D52E" w14:textId="77777777" w:rsidR="008150AB" w:rsidRPr="001A7124" w:rsidRDefault="008150AB" w:rsidP="008150AB">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quotation for financial component of the proposal</w:t>
      </w:r>
    </w:p>
    <w:p w14:paraId="4D3D37E1" w14:textId="5F3D51A8" w:rsidR="008150AB" w:rsidRPr="001A7124" w:rsidRDefault="008150AB" w:rsidP="00C44890">
      <w:pPr>
        <w:pStyle w:val="ListParagraph"/>
        <w:numPr>
          <w:ilvl w:val="0"/>
          <w:numId w:val="16"/>
        </w:numPr>
        <w:tabs>
          <w:tab w:val="left" w:pos="420"/>
        </w:tabs>
        <w:spacing w:after="160" w:line="256" w:lineRule="auto"/>
        <w:ind w:leftChars="0"/>
        <w:rPr>
          <w:rFonts w:asciiTheme="minorHAnsi" w:hAnsiTheme="minorHAnsi" w:cstheme="minorHAnsi"/>
          <w:sz w:val="24"/>
          <w:szCs w:val="24"/>
          <w:lang w:val="en-GB"/>
        </w:rPr>
      </w:pPr>
      <w:r w:rsidRPr="001A7124">
        <w:rPr>
          <w:rFonts w:asciiTheme="minorHAnsi" w:hAnsiTheme="minorHAnsi" w:cstheme="minorHAnsi"/>
          <w:sz w:val="24"/>
          <w:szCs w:val="24"/>
          <w:lang w:val="en-GB"/>
        </w:rPr>
        <w:t>A complete technical requirement in achieving the specifications of goods indicated in this “Specification template”</w:t>
      </w:r>
    </w:p>
    <w:p w14:paraId="65A62D34" w14:textId="77777777" w:rsidR="00C44890" w:rsidRPr="001A7124" w:rsidRDefault="00C44890" w:rsidP="00C44890">
      <w:pPr>
        <w:pStyle w:val="Heading3"/>
        <w:rPr>
          <w:rFonts w:asciiTheme="minorHAnsi" w:hAnsiTheme="minorHAnsi" w:cstheme="minorHAnsi"/>
          <w:sz w:val="24"/>
          <w:lang w:val="en-GB"/>
        </w:rPr>
      </w:pPr>
      <w:bookmarkStart w:id="12" w:name="_Toc419729577"/>
      <w:bookmarkEnd w:id="11"/>
      <w:r w:rsidRPr="001A7124">
        <w:rPr>
          <w:rFonts w:asciiTheme="minorHAnsi" w:hAnsiTheme="minorHAnsi" w:cstheme="minorHAnsi"/>
          <w:sz w:val="24"/>
          <w:lang w:val="en-GB"/>
        </w:rPr>
        <w:t>Installation services</w:t>
      </w:r>
      <w:bookmarkEnd w:id="12"/>
    </w:p>
    <w:p w14:paraId="3321152F" w14:textId="55253DE1" w:rsidR="00C44890" w:rsidRPr="001A7124" w:rsidRDefault="00CE2F43" w:rsidP="00C44890">
      <w:pPr>
        <w:rPr>
          <w:rFonts w:asciiTheme="minorHAnsi" w:hAnsiTheme="minorHAnsi" w:cstheme="minorHAnsi"/>
          <w:lang w:val="en-GB"/>
        </w:rPr>
      </w:pPr>
      <w:r w:rsidRPr="001A7124">
        <w:rPr>
          <w:rFonts w:asciiTheme="minorHAnsi" w:hAnsiTheme="minorHAnsi" w:cstheme="minorHAnsi"/>
          <w:lang w:val="en-GB"/>
        </w:rPr>
        <w:t>Not applicable</w:t>
      </w:r>
    </w:p>
    <w:p w14:paraId="17367821" w14:textId="77777777" w:rsidR="00C44890" w:rsidRPr="001A7124" w:rsidRDefault="00C44890" w:rsidP="00772E21">
      <w:pPr>
        <w:pStyle w:val="Heading3"/>
        <w:rPr>
          <w:rFonts w:asciiTheme="minorHAnsi" w:hAnsiTheme="minorHAnsi" w:cstheme="minorHAnsi"/>
          <w:sz w:val="24"/>
        </w:rPr>
      </w:pPr>
      <w:bookmarkStart w:id="13" w:name="_Toc419729578"/>
      <w:r w:rsidRPr="001A7124">
        <w:rPr>
          <w:rFonts w:asciiTheme="minorHAnsi" w:hAnsiTheme="minorHAnsi" w:cstheme="minorHAnsi"/>
          <w:sz w:val="24"/>
        </w:rPr>
        <w:t>Delivery Time</w:t>
      </w:r>
      <w:bookmarkEnd w:id="13"/>
    </w:p>
    <w:p w14:paraId="1FAB4B7A" w14:textId="405EB9C0" w:rsidR="00C44890" w:rsidRPr="001A7124" w:rsidRDefault="00CE2F43" w:rsidP="00C44890">
      <w:pPr>
        <w:rPr>
          <w:rFonts w:asciiTheme="minorHAnsi" w:hAnsiTheme="minorHAnsi" w:cstheme="minorHAnsi"/>
          <w:lang w:val="en-GB"/>
        </w:rPr>
      </w:pPr>
      <w:r w:rsidRPr="001A7124">
        <w:rPr>
          <w:rFonts w:asciiTheme="minorHAnsi" w:hAnsiTheme="minorHAnsi" w:cstheme="minorHAnsi"/>
          <w:lang w:val="en-GB"/>
        </w:rPr>
        <w:t xml:space="preserve">Every consecutive two months a year for a period of two </w:t>
      </w:r>
      <w:r w:rsidR="008150AB" w:rsidRPr="001A7124">
        <w:rPr>
          <w:rFonts w:asciiTheme="minorHAnsi" w:hAnsiTheme="minorHAnsi" w:cstheme="minorHAnsi"/>
          <w:lang w:val="en-GB"/>
        </w:rPr>
        <w:t>years’</w:t>
      </w:r>
      <w:r w:rsidRPr="001A7124">
        <w:rPr>
          <w:rFonts w:asciiTheme="minorHAnsi" w:hAnsiTheme="minorHAnsi" w:cstheme="minorHAnsi"/>
          <w:lang w:val="en-GB"/>
        </w:rPr>
        <w:t xml:space="preserve"> agreement. </w:t>
      </w:r>
    </w:p>
    <w:bookmarkEnd w:id="8"/>
    <w:bookmarkEnd w:id="10"/>
    <w:p w14:paraId="625DFCD7" w14:textId="43F96A5E" w:rsidR="00C44890" w:rsidRPr="001A7124" w:rsidRDefault="00C44890" w:rsidP="00C44890">
      <w:pPr>
        <w:pStyle w:val="Heading2"/>
        <w:rPr>
          <w:rFonts w:asciiTheme="minorHAnsi" w:hAnsiTheme="minorHAnsi" w:cstheme="minorHAnsi"/>
          <w:sz w:val="24"/>
          <w:szCs w:val="24"/>
        </w:rPr>
      </w:pPr>
      <w:r w:rsidRPr="001A7124">
        <w:rPr>
          <w:rFonts w:asciiTheme="minorHAnsi" w:hAnsiTheme="minorHAnsi" w:cstheme="minorHAnsi"/>
          <w:sz w:val="24"/>
          <w:szCs w:val="24"/>
        </w:rPr>
        <w:lastRenderedPageBreak/>
        <w:t>Description of the Goods</w:t>
      </w:r>
      <w:bookmarkEnd w:id="5"/>
    </w:p>
    <w:p w14:paraId="67D3B075" w14:textId="77777777" w:rsidR="00C44890" w:rsidRPr="001A7124" w:rsidRDefault="00C44890" w:rsidP="00C44890">
      <w:pPr>
        <w:rPr>
          <w:rFonts w:asciiTheme="minorHAnsi" w:hAnsiTheme="minorHAnsi" w:cstheme="minorHAnsi"/>
        </w:rPr>
      </w:pPr>
    </w:p>
    <w:tbl>
      <w:tblPr>
        <w:tblStyle w:val="GridTable1Light"/>
        <w:tblW w:w="0" w:type="auto"/>
        <w:tblLook w:val="04A0" w:firstRow="1" w:lastRow="0" w:firstColumn="1" w:lastColumn="0" w:noHBand="0" w:noVBand="1"/>
      </w:tblPr>
      <w:tblGrid>
        <w:gridCol w:w="633"/>
        <w:gridCol w:w="4678"/>
        <w:gridCol w:w="1134"/>
        <w:gridCol w:w="1559"/>
        <w:gridCol w:w="1417"/>
      </w:tblGrid>
      <w:tr w:rsidR="002A4740" w:rsidRPr="001A712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1A7124" w:rsidRDefault="002A4740" w:rsidP="00C44890">
            <w:pPr>
              <w:rPr>
                <w:rFonts w:asciiTheme="minorHAnsi" w:hAnsiTheme="minorHAnsi" w:cstheme="minorHAnsi"/>
              </w:rPr>
            </w:pPr>
            <w:r w:rsidRPr="001A7124">
              <w:rPr>
                <w:rFonts w:asciiTheme="minorHAnsi" w:hAnsiTheme="minorHAnsi" w:cstheme="minorHAnsi"/>
              </w:rPr>
              <w:t>Pos.</w:t>
            </w:r>
          </w:p>
        </w:tc>
        <w:tc>
          <w:tcPr>
            <w:tcW w:w="4678" w:type="dxa"/>
          </w:tcPr>
          <w:p w14:paraId="176179CC" w14:textId="77777777" w:rsidR="002A4740" w:rsidRPr="001A7124" w:rsidRDefault="002A4740" w:rsidP="00C4489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Description</w:t>
            </w:r>
          </w:p>
        </w:tc>
        <w:tc>
          <w:tcPr>
            <w:tcW w:w="1134" w:type="dxa"/>
          </w:tcPr>
          <w:p w14:paraId="118A40E2" w14:textId="77777777" w:rsidR="002A4740" w:rsidRPr="001A7124" w:rsidRDefault="002A4740" w:rsidP="00C4489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Number</w:t>
            </w:r>
          </w:p>
        </w:tc>
        <w:tc>
          <w:tcPr>
            <w:tcW w:w="1559" w:type="dxa"/>
          </w:tcPr>
          <w:p w14:paraId="7FE7D34C" w14:textId="558241B6" w:rsidR="002A4740" w:rsidRPr="001A7124" w:rsidRDefault="002A4740" w:rsidP="00C4489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Delivery Time (to be Tendered)</w:t>
            </w:r>
          </w:p>
        </w:tc>
        <w:tc>
          <w:tcPr>
            <w:tcW w:w="1417" w:type="dxa"/>
          </w:tcPr>
          <w:p w14:paraId="345F2A9D" w14:textId="307D1751" w:rsidR="002A4740" w:rsidRPr="001A7124" w:rsidRDefault="002A4740" w:rsidP="00C4489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Price (to be Tendered)</w:t>
            </w:r>
          </w:p>
        </w:tc>
      </w:tr>
      <w:tr w:rsidR="002A4740" w:rsidRPr="001A712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1A7124" w:rsidRDefault="002A4740" w:rsidP="00C44890">
            <w:pPr>
              <w:rPr>
                <w:rFonts w:asciiTheme="minorHAnsi" w:hAnsiTheme="minorHAnsi" w:cstheme="minorHAnsi"/>
                <w:b w:val="0"/>
                <w:bCs w:val="0"/>
              </w:rPr>
            </w:pPr>
            <w:r w:rsidRPr="001A7124">
              <w:rPr>
                <w:rFonts w:asciiTheme="minorHAnsi" w:hAnsiTheme="minorHAnsi" w:cstheme="minorHAnsi"/>
                <w:b w:val="0"/>
                <w:bCs w:val="0"/>
              </w:rPr>
              <w:t>1</w:t>
            </w:r>
          </w:p>
        </w:tc>
        <w:tc>
          <w:tcPr>
            <w:tcW w:w="4678" w:type="dxa"/>
          </w:tcPr>
          <w:p w14:paraId="6A4A0819" w14:textId="342A3804" w:rsidR="002A4740" w:rsidRPr="001A7124" w:rsidRDefault="00C165CF"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50 sets of flexi tank in one Container</w:t>
            </w:r>
          </w:p>
        </w:tc>
        <w:tc>
          <w:tcPr>
            <w:tcW w:w="1134" w:type="dxa"/>
          </w:tcPr>
          <w:p w14:paraId="352597C6" w14:textId="6EBF95F7" w:rsidR="002A4740" w:rsidRPr="001A7124" w:rsidRDefault="00C165CF"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7-8 orders</w:t>
            </w:r>
          </w:p>
        </w:tc>
        <w:tc>
          <w:tcPr>
            <w:tcW w:w="1559" w:type="dxa"/>
          </w:tcPr>
          <w:p w14:paraId="7E3C67F5" w14:textId="552AB1E2" w:rsidR="002A4740" w:rsidRPr="001A7124" w:rsidRDefault="00703ABA"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Every consecutive two months a year</w:t>
            </w:r>
          </w:p>
        </w:tc>
        <w:tc>
          <w:tcPr>
            <w:tcW w:w="1417" w:type="dxa"/>
          </w:tcPr>
          <w:p w14:paraId="13B5A4AE" w14:textId="191332FC" w:rsidR="002A4740" w:rsidRPr="001A7124" w:rsidRDefault="00703ABA"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A7124">
              <w:rPr>
                <w:rFonts w:asciiTheme="minorHAnsi" w:hAnsiTheme="minorHAnsi" w:cstheme="minorHAnsi"/>
              </w:rPr>
              <w:t>$</w:t>
            </w:r>
          </w:p>
        </w:tc>
      </w:tr>
      <w:tr w:rsidR="002A4740" w:rsidRPr="001A712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1A7124" w:rsidRDefault="002A4740" w:rsidP="00C44890">
            <w:pPr>
              <w:rPr>
                <w:rFonts w:asciiTheme="minorHAnsi" w:hAnsiTheme="minorHAnsi" w:cstheme="minorHAnsi"/>
                <w:b w:val="0"/>
                <w:bCs w:val="0"/>
              </w:rPr>
            </w:pPr>
            <w:r w:rsidRPr="001A7124">
              <w:rPr>
                <w:rFonts w:asciiTheme="minorHAnsi" w:hAnsiTheme="minorHAnsi" w:cstheme="minorHAnsi"/>
                <w:b w:val="0"/>
                <w:bCs w:val="0"/>
              </w:rPr>
              <w:t>2</w:t>
            </w:r>
          </w:p>
        </w:tc>
        <w:tc>
          <w:tcPr>
            <w:tcW w:w="4678" w:type="dxa"/>
          </w:tcPr>
          <w:p w14:paraId="33F7DABB"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tcPr>
          <w:p w14:paraId="468F09AE"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559" w:type="dxa"/>
          </w:tcPr>
          <w:p w14:paraId="78733891"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7" w:type="dxa"/>
          </w:tcPr>
          <w:p w14:paraId="2B32EE03"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A4740" w:rsidRPr="001A712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1A7124" w:rsidRDefault="002A4740" w:rsidP="00C44890">
            <w:pPr>
              <w:rPr>
                <w:rFonts w:asciiTheme="minorHAnsi" w:hAnsiTheme="minorHAnsi" w:cstheme="minorHAnsi"/>
                <w:b w:val="0"/>
                <w:bCs w:val="0"/>
              </w:rPr>
            </w:pPr>
            <w:r w:rsidRPr="001A7124">
              <w:rPr>
                <w:rFonts w:asciiTheme="minorHAnsi" w:hAnsiTheme="minorHAnsi" w:cstheme="minorHAnsi"/>
                <w:b w:val="0"/>
                <w:bCs w:val="0"/>
              </w:rPr>
              <w:t>3</w:t>
            </w:r>
          </w:p>
        </w:tc>
        <w:tc>
          <w:tcPr>
            <w:tcW w:w="4678" w:type="dxa"/>
          </w:tcPr>
          <w:p w14:paraId="2B307F71"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tcPr>
          <w:p w14:paraId="7E95E12C"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559" w:type="dxa"/>
          </w:tcPr>
          <w:p w14:paraId="56EC4DFE"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7" w:type="dxa"/>
          </w:tcPr>
          <w:p w14:paraId="7F47D2E5"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A4740" w:rsidRPr="001A712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1A7124" w:rsidRDefault="002A4740" w:rsidP="00C44890">
            <w:pPr>
              <w:rPr>
                <w:rFonts w:asciiTheme="minorHAnsi" w:hAnsiTheme="minorHAnsi" w:cstheme="minorHAnsi"/>
                <w:b w:val="0"/>
                <w:bCs w:val="0"/>
              </w:rPr>
            </w:pPr>
            <w:r w:rsidRPr="001A7124">
              <w:rPr>
                <w:rFonts w:asciiTheme="minorHAnsi" w:hAnsiTheme="minorHAnsi" w:cstheme="minorHAnsi"/>
                <w:b w:val="0"/>
                <w:bCs w:val="0"/>
              </w:rPr>
              <w:t>4</w:t>
            </w:r>
          </w:p>
        </w:tc>
        <w:tc>
          <w:tcPr>
            <w:tcW w:w="4678" w:type="dxa"/>
          </w:tcPr>
          <w:p w14:paraId="5390BBF6"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tcPr>
          <w:p w14:paraId="7287B7A9"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559" w:type="dxa"/>
          </w:tcPr>
          <w:p w14:paraId="5B9DD2CB"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7" w:type="dxa"/>
          </w:tcPr>
          <w:p w14:paraId="267DCF78" w14:textId="77777777" w:rsidR="002A4740" w:rsidRPr="001A7124" w:rsidRDefault="002A4740" w:rsidP="00C448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06D3C1C1" w14:textId="77777777" w:rsidR="00C44890" w:rsidRPr="001A7124" w:rsidRDefault="00C44890" w:rsidP="00C44890">
      <w:pPr>
        <w:rPr>
          <w:rFonts w:asciiTheme="minorHAnsi" w:hAnsiTheme="minorHAnsi" w:cstheme="minorHAnsi"/>
        </w:rPr>
      </w:pPr>
    </w:p>
    <w:sectPr w:rsidR="00C44890" w:rsidRPr="001A7124" w:rsidSect="00DE2A15">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BADD9" w14:textId="77777777" w:rsidR="00F63033" w:rsidRDefault="00F63033">
      <w:r>
        <w:separator/>
      </w:r>
    </w:p>
  </w:endnote>
  <w:endnote w:type="continuationSeparator" w:id="0">
    <w:p w14:paraId="3010DCD7" w14:textId="77777777" w:rsidR="00F63033" w:rsidRDefault="00F63033">
      <w:r>
        <w:continuationSeparator/>
      </w:r>
    </w:p>
  </w:endnote>
  <w:endnote w:type="continuationNotice" w:id="1">
    <w:p w14:paraId="7E01471E" w14:textId="77777777" w:rsidR="00F63033" w:rsidRDefault="00F63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5041D2F2"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2170E" w:rsidRPr="0072170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2170E" w:rsidRPr="0072170E">
      <w:rPr>
        <w:noProof/>
        <w:color w:val="17365D" w:themeColor="text2" w:themeShade="BF"/>
        <w:lang w:val="sv-SE"/>
      </w:rPr>
      <w:t>4</w:t>
    </w:r>
    <w:r>
      <w:rPr>
        <w:color w:val="17365D" w:themeColor="text2" w:themeShade="BF"/>
      </w:rPr>
      <w:fldChar w:fldCharType="end"/>
    </w:r>
  </w:p>
  <w:p w14:paraId="213B5D63" w14:textId="2F224520" w:rsidR="00133D55" w:rsidRDefault="00133D55" w:rsidP="004878F3">
    <w:pPr>
      <w:pStyle w:val="Footer"/>
    </w:pPr>
    <w:r>
      <w:fldChar w:fldCharType="begin"/>
    </w:r>
    <w:r>
      <w:instrText xml:space="preserve"> DATE \@ "yyyy-MM-dd" </w:instrText>
    </w:r>
    <w:r>
      <w:fldChar w:fldCharType="separate"/>
    </w:r>
    <w:r w:rsidR="00FC706E">
      <w:rPr>
        <w:noProof/>
      </w:rPr>
      <w:t>2024-09-27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5AA13" w14:textId="77777777" w:rsidR="00F63033" w:rsidRDefault="00F63033">
      <w:r>
        <w:separator/>
      </w:r>
    </w:p>
  </w:footnote>
  <w:footnote w:type="continuationSeparator" w:id="0">
    <w:p w14:paraId="4B38A7B6" w14:textId="77777777" w:rsidR="00F63033" w:rsidRDefault="00F63033">
      <w:r>
        <w:continuationSeparator/>
      </w:r>
    </w:p>
  </w:footnote>
  <w:footnote w:type="continuationNotice" w:id="1">
    <w:p w14:paraId="6A38DE42" w14:textId="77777777" w:rsidR="00F63033" w:rsidRDefault="00F630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7EC36653" w:rsidR="001A0764" w:rsidRPr="00DE2A15" w:rsidRDefault="00DE2A15" w:rsidP="00DE2A1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AU" w:eastAsia="en-AU"/>
      </w:rPr>
      <w:drawing>
        <wp:inline distT="0" distB="0" distL="0" distR="0" wp14:anchorId="0B1C122F" wp14:editId="4EF24C12">
          <wp:extent cx="590550" cy="646131"/>
          <wp:effectExtent l="0" t="0" r="0" b="1905"/>
          <wp:docPr id="1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D1CAD"/>
    <w:multiLevelType w:val="hybridMultilevel"/>
    <w:tmpl w:val="BA3C3CB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8816671"/>
    <w:multiLevelType w:val="hybridMultilevel"/>
    <w:tmpl w:val="BC244FE8"/>
    <w:lvl w:ilvl="0" w:tplc="FC3AEB62">
      <w:start w:val="2"/>
      <w:numFmt w:val="decimalZero"/>
      <w:lvlText w:val="%1"/>
      <w:lvlJc w:val="left"/>
      <w:pPr>
        <w:ind w:left="1140" w:hanging="360"/>
      </w:pPr>
      <w:rPr>
        <w:rFonts w:ascii="Times New Roman" w:hAnsi="Times New Roman" w:hint="default"/>
        <w:sz w:val="24"/>
      </w:rPr>
    </w:lvl>
    <w:lvl w:ilvl="1" w:tplc="0C090019" w:tentative="1">
      <w:start w:val="1"/>
      <w:numFmt w:val="lowerLetter"/>
      <w:lvlText w:val="%2."/>
      <w:lvlJc w:val="left"/>
      <w:pPr>
        <w:ind w:left="1860" w:hanging="360"/>
      </w:pPr>
    </w:lvl>
    <w:lvl w:ilvl="2" w:tplc="0C09001B" w:tentative="1">
      <w:start w:val="1"/>
      <w:numFmt w:val="lowerRoman"/>
      <w:lvlText w:val="%3."/>
      <w:lvlJc w:val="right"/>
      <w:pPr>
        <w:ind w:left="2580" w:hanging="180"/>
      </w:pPr>
    </w:lvl>
    <w:lvl w:ilvl="3" w:tplc="0C09000F" w:tentative="1">
      <w:start w:val="1"/>
      <w:numFmt w:val="decimal"/>
      <w:lvlText w:val="%4."/>
      <w:lvlJc w:val="left"/>
      <w:pPr>
        <w:ind w:left="3300" w:hanging="360"/>
      </w:pPr>
    </w:lvl>
    <w:lvl w:ilvl="4" w:tplc="0C090019" w:tentative="1">
      <w:start w:val="1"/>
      <w:numFmt w:val="lowerLetter"/>
      <w:lvlText w:val="%5."/>
      <w:lvlJc w:val="left"/>
      <w:pPr>
        <w:ind w:left="4020" w:hanging="360"/>
      </w:pPr>
    </w:lvl>
    <w:lvl w:ilvl="5" w:tplc="0C09001B" w:tentative="1">
      <w:start w:val="1"/>
      <w:numFmt w:val="lowerRoman"/>
      <w:lvlText w:val="%6."/>
      <w:lvlJc w:val="right"/>
      <w:pPr>
        <w:ind w:left="4740" w:hanging="180"/>
      </w:pPr>
    </w:lvl>
    <w:lvl w:ilvl="6" w:tplc="0C09000F" w:tentative="1">
      <w:start w:val="1"/>
      <w:numFmt w:val="decimal"/>
      <w:lvlText w:val="%7."/>
      <w:lvlJc w:val="left"/>
      <w:pPr>
        <w:ind w:left="5460" w:hanging="360"/>
      </w:pPr>
    </w:lvl>
    <w:lvl w:ilvl="7" w:tplc="0C090019" w:tentative="1">
      <w:start w:val="1"/>
      <w:numFmt w:val="lowerLetter"/>
      <w:lvlText w:val="%8."/>
      <w:lvlJc w:val="left"/>
      <w:pPr>
        <w:ind w:left="6180" w:hanging="360"/>
      </w:pPr>
    </w:lvl>
    <w:lvl w:ilvl="8" w:tplc="0C09001B" w:tentative="1">
      <w:start w:val="1"/>
      <w:numFmt w:val="lowerRoman"/>
      <w:lvlText w:val="%9."/>
      <w:lvlJc w:val="right"/>
      <w:pPr>
        <w:ind w:left="6900" w:hanging="180"/>
      </w:pPr>
    </w:lvl>
  </w:abstractNum>
  <w:abstractNum w:abstractNumId="2" w15:restartNumberingAfterBreak="0">
    <w:nsid w:val="0E452BF4"/>
    <w:multiLevelType w:val="multilevel"/>
    <w:tmpl w:val="0E452BF4"/>
    <w:lvl w:ilvl="0">
      <w:start w:val="1"/>
      <w:numFmt w:val="decimal"/>
      <w:lvlText w:val="%1."/>
      <w:lvlJc w:val="left"/>
      <w:pPr>
        <w:ind w:left="720" w:hanging="360"/>
      </w:pPr>
      <w:rPr>
        <w:rFonts w:asciiTheme="minorHAnsi" w:eastAsiaTheme="minorEastAsia" w:hAnsiTheme="minorEastAsia" w:cstheme="minorEastAsi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07E47AD"/>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 w15:restartNumberingAfterBreak="0">
    <w:nsid w:val="3BAC7A28"/>
    <w:multiLevelType w:val="hybridMultilevel"/>
    <w:tmpl w:val="78361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8"/>
  </w:num>
  <w:num w:numId="3">
    <w:abstractNumId w:val="19"/>
  </w:num>
  <w:num w:numId="4">
    <w:abstractNumId w:val="10"/>
  </w:num>
  <w:num w:numId="5">
    <w:abstractNumId w:val="9"/>
  </w:num>
  <w:num w:numId="6">
    <w:abstractNumId w:val="14"/>
  </w:num>
  <w:num w:numId="7">
    <w:abstractNumId w:val="11"/>
  </w:num>
  <w:num w:numId="8">
    <w:abstractNumId w:val="16"/>
  </w:num>
  <w:num w:numId="9">
    <w:abstractNumId w:val="3"/>
  </w:num>
  <w:num w:numId="10">
    <w:abstractNumId w:val="15"/>
  </w:num>
  <w:num w:numId="11">
    <w:abstractNumId w:val="7"/>
  </w:num>
  <w:num w:numId="12">
    <w:abstractNumId w:val="13"/>
  </w:num>
  <w:num w:numId="13">
    <w:abstractNumId w:val="17"/>
  </w:num>
  <w:num w:numId="14">
    <w:abstractNumId w:val="8"/>
  </w:num>
  <w:num w:numId="15">
    <w:abstractNumId w:val="1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 w:numId="19">
    <w:abstractNumId w:val="4"/>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3ADA"/>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1756"/>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A7124"/>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3E5"/>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2085"/>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2DC8"/>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790"/>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89A"/>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6874"/>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E70"/>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6EDF"/>
    <w:rsid w:val="005272D0"/>
    <w:rsid w:val="00530630"/>
    <w:rsid w:val="00530F32"/>
    <w:rsid w:val="00532E85"/>
    <w:rsid w:val="00532E97"/>
    <w:rsid w:val="00533D3B"/>
    <w:rsid w:val="00534071"/>
    <w:rsid w:val="00535B7A"/>
    <w:rsid w:val="00535D9C"/>
    <w:rsid w:val="0053617F"/>
    <w:rsid w:val="00536763"/>
    <w:rsid w:val="00536FE1"/>
    <w:rsid w:val="0054026A"/>
    <w:rsid w:val="0054204E"/>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AF3"/>
    <w:rsid w:val="00595B07"/>
    <w:rsid w:val="005961E9"/>
    <w:rsid w:val="005A0B7C"/>
    <w:rsid w:val="005A0BEB"/>
    <w:rsid w:val="005A4B8E"/>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84F"/>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2670"/>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D6A"/>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64C0"/>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ABA"/>
    <w:rsid w:val="00706FF1"/>
    <w:rsid w:val="00707CED"/>
    <w:rsid w:val="00710923"/>
    <w:rsid w:val="00710C0E"/>
    <w:rsid w:val="0071156A"/>
    <w:rsid w:val="00711B9A"/>
    <w:rsid w:val="00711FC2"/>
    <w:rsid w:val="00713178"/>
    <w:rsid w:val="00714B9E"/>
    <w:rsid w:val="007163F2"/>
    <w:rsid w:val="0071702C"/>
    <w:rsid w:val="0072170E"/>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A12"/>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296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577F"/>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0F0D"/>
    <w:rsid w:val="00811CE9"/>
    <w:rsid w:val="00811F27"/>
    <w:rsid w:val="008139DE"/>
    <w:rsid w:val="00813BDC"/>
    <w:rsid w:val="008150AB"/>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128"/>
    <w:rsid w:val="00853D1D"/>
    <w:rsid w:val="00854563"/>
    <w:rsid w:val="00856DE6"/>
    <w:rsid w:val="0085759C"/>
    <w:rsid w:val="008579AD"/>
    <w:rsid w:val="008618CE"/>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869"/>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2E44"/>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5A5F"/>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46"/>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2E3F"/>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1C"/>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E62"/>
    <w:rsid w:val="00B27F15"/>
    <w:rsid w:val="00B30772"/>
    <w:rsid w:val="00B30A5D"/>
    <w:rsid w:val="00B31D73"/>
    <w:rsid w:val="00B349D2"/>
    <w:rsid w:val="00B34A5D"/>
    <w:rsid w:val="00B35269"/>
    <w:rsid w:val="00B372E6"/>
    <w:rsid w:val="00B37925"/>
    <w:rsid w:val="00B37968"/>
    <w:rsid w:val="00B40113"/>
    <w:rsid w:val="00B40CCE"/>
    <w:rsid w:val="00B414B4"/>
    <w:rsid w:val="00B41B90"/>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0E0C"/>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0A2D"/>
    <w:rsid w:val="00BC2778"/>
    <w:rsid w:val="00BC31E9"/>
    <w:rsid w:val="00BC4954"/>
    <w:rsid w:val="00BC499E"/>
    <w:rsid w:val="00BC5208"/>
    <w:rsid w:val="00BC68AC"/>
    <w:rsid w:val="00BD0ABF"/>
    <w:rsid w:val="00BD0C4F"/>
    <w:rsid w:val="00BD231C"/>
    <w:rsid w:val="00BD3F80"/>
    <w:rsid w:val="00BE014E"/>
    <w:rsid w:val="00BE197B"/>
    <w:rsid w:val="00BE298B"/>
    <w:rsid w:val="00BE69E9"/>
    <w:rsid w:val="00BE74B9"/>
    <w:rsid w:val="00BE7EDE"/>
    <w:rsid w:val="00BF18AF"/>
    <w:rsid w:val="00BF1D8C"/>
    <w:rsid w:val="00BF2557"/>
    <w:rsid w:val="00BF4059"/>
    <w:rsid w:val="00BF42D0"/>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5CF"/>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43"/>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A15"/>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1E5C"/>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E"/>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5C83"/>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033"/>
    <w:rsid w:val="00F64364"/>
    <w:rsid w:val="00F6517D"/>
    <w:rsid w:val="00F651D9"/>
    <w:rsid w:val="00F70119"/>
    <w:rsid w:val="00F70947"/>
    <w:rsid w:val="00F71A1A"/>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06E"/>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F2778C30-DFA6-4A80-B6E0-8A0BF37A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465</Words>
  <Characters>2656</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3115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2013-10-18T08:32:00Z</cp:lastPrinted>
  <dcterms:created xsi:type="dcterms:W3CDTF">2024-09-27T06:28:00Z</dcterms:created>
  <dcterms:modified xsi:type="dcterms:W3CDTF">2024-09-27T06:28:00Z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